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Прогноз</w:t>
      </w:r>
      <w:r>
        <w:rPr>
          <w:bCs/>
          <w:color w:val="000000"/>
          <w:sz w:val="28"/>
          <w:szCs w:val="28"/>
        </w:rPr>
      </w:r>
      <w:r>
        <w:rPr>
          <w:bCs/>
          <w:color w:val="000000"/>
          <w:sz w:val="28"/>
          <w:szCs w:val="28"/>
        </w:rPr>
      </w:r>
    </w:p>
    <w:p>
      <w:pPr>
        <w:pStyle w:val="6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осударственной пошлины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государственную регистрацию транспортных средств и иные юридически значимые действия уполномоченных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ных государственных органов, связанные с изменением 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выдачей докуме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тов на транспортные средства, регистрационных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6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знаков, водительских уд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стоверений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подлежащ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зачислению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6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областной бюджет,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5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52"/>
        <w:tabs>
          <w:tab w:val="left" w:pos="8145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              тыс. рублей</w:t>
      </w:r>
      <w:r>
        <w:rPr>
          <w:color w:val="000000"/>
          <w:sz w:val="28"/>
          <w:szCs w:val="28"/>
        </w:rPr>
      </w:r>
    </w:p>
    <w:tbl>
      <w:tblPr>
        <w:tblW w:w="9356" w:type="dxa"/>
        <w:tblInd w:w="30" w:type="dxa"/>
        <w:tblLayout w:type="fixed"/>
        <w:tblCellMar>
          <w:left w:w="30" w:type="dxa"/>
          <w:top w:w="0" w:type="dxa"/>
          <w:right w:w="30" w:type="dxa"/>
          <w:bottom w:w="0" w:type="dxa"/>
        </w:tblCellMar>
        <w:tblLook w:val="04A0" w:firstRow="1" w:lastRow="0" w:firstColumn="1" w:lastColumn="0" w:noHBand="0" w:noVBand="1"/>
      </w:tblPr>
      <w:tblGrid>
        <w:gridCol w:w="5529"/>
        <w:gridCol w:w="1275"/>
        <w:gridCol w:w="1276"/>
        <w:gridCol w:w="1276"/>
      </w:tblGrid>
      <w:tr>
        <w:tblPrEx/>
        <w:trPr>
          <w:trHeight w:val="4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</w:t>
            </w: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</w:t>
            </w:r>
            <w:r>
              <w:rPr>
                <w:color w:val="000000"/>
                <w:sz w:val="28"/>
                <w:szCs w:val="28"/>
              </w:rPr>
              <w:t xml:space="preserve"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</w:t>
            </w:r>
            <w:r>
              <w:rPr>
                <w:color w:val="000000"/>
                <w:sz w:val="28"/>
                <w:szCs w:val="28"/>
              </w:rPr>
              <w:t xml:space="preserve"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809"/>
        </w:trPr>
        <w:tc>
          <w:tcPr>
            <w:tcBorders>
              <w:top w:val="single" w:color="000000" w:sz="4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6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</w:t>
            </w:r>
            <w:r>
              <w:rPr>
                <w:color w:val="000000"/>
                <w:sz w:val="28"/>
                <w:szCs w:val="28"/>
              </w:rPr>
              <w:t xml:space="preserve"> государственной пошлины </w:t>
            </w:r>
            <w:r>
              <w:rPr>
                <w:sz w:val="28"/>
                <w:szCs w:val="28"/>
              </w:rPr>
              <w:t xml:space="preserve">за с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вершение юридически значимых действий </w:t>
            </w:r>
            <w:r>
              <w:rPr>
                <w:color w:val="000000"/>
                <w:sz w:val="28"/>
                <w:szCs w:val="28"/>
              </w:rPr>
              <w:t xml:space="preserve">за </w:t>
            </w:r>
            <w:r>
              <w:rPr>
                <w:color w:val="000000"/>
                <w:sz w:val="28"/>
                <w:szCs w:val="28"/>
              </w:rPr>
              <w:t xml:space="preserve">государственную регистрацию тран</w:t>
            </w:r>
            <w:r>
              <w:rPr>
                <w:color w:val="000000"/>
                <w:sz w:val="28"/>
                <w:szCs w:val="28"/>
              </w:rPr>
              <w:t xml:space="preserve">с</w:t>
            </w:r>
            <w:r>
              <w:rPr>
                <w:color w:val="000000"/>
                <w:sz w:val="28"/>
                <w:szCs w:val="28"/>
              </w:rPr>
              <w:t xml:space="preserve">портных средств и иные юридически зн</w:t>
            </w:r>
            <w:r>
              <w:rPr>
                <w:color w:val="000000"/>
                <w:sz w:val="28"/>
                <w:szCs w:val="28"/>
              </w:rPr>
              <w:t xml:space="preserve">а</w:t>
            </w:r>
            <w:r>
              <w:rPr>
                <w:color w:val="000000"/>
                <w:sz w:val="28"/>
                <w:szCs w:val="28"/>
              </w:rPr>
              <w:t xml:space="preserve">чимые действия уполномоченных фед</w:t>
            </w:r>
            <w:r>
              <w:rPr>
                <w:color w:val="000000"/>
                <w:sz w:val="28"/>
                <w:szCs w:val="28"/>
              </w:rPr>
              <w:t xml:space="preserve">е</w:t>
            </w:r>
            <w:r>
              <w:rPr>
                <w:color w:val="000000"/>
                <w:sz w:val="28"/>
                <w:szCs w:val="28"/>
              </w:rPr>
              <w:t xml:space="preserve">ральных государственных органов, связа</w:t>
            </w:r>
            <w:r>
              <w:rPr>
                <w:color w:val="000000"/>
                <w:sz w:val="28"/>
                <w:szCs w:val="28"/>
              </w:rPr>
              <w:t xml:space="preserve">н</w:t>
            </w:r>
            <w:r>
              <w:rPr>
                <w:color w:val="000000"/>
                <w:sz w:val="28"/>
                <w:szCs w:val="28"/>
              </w:rPr>
              <w:t xml:space="preserve">ные с изменением и выдачей документов на транспортные средства, регистрацио</w:t>
            </w:r>
            <w:r>
              <w:rPr>
                <w:color w:val="000000"/>
                <w:sz w:val="28"/>
                <w:szCs w:val="28"/>
              </w:rPr>
              <w:t xml:space="preserve">н</w:t>
            </w:r>
            <w:r>
              <w:rPr>
                <w:color w:val="000000"/>
                <w:sz w:val="28"/>
                <w:szCs w:val="28"/>
              </w:rPr>
              <w:t xml:space="preserve">ных знаков, водительских удостоверений </w:t>
            </w:r>
            <w:r>
              <w:rPr>
                <w:sz w:val="28"/>
                <w:szCs w:val="28"/>
              </w:rPr>
              <w:t xml:space="preserve">(по св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ден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  <w:t xml:space="preserve">ям </w:t>
            </w:r>
            <w:r>
              <w:rPr>
                <w:sz w:val="28"/>
                <w:szCs w:val="28"/>
              </w:rPr>
              <w:t xml:space="preserve">главного </w:t>
            </w:r>
            <w:r>
              <w:rPr>
                <w:sz w:val="28"/>
                <w:szCs w:val="28"/>
              </w:rPr>
              <w:t xml:space="preserve">администратора доходов</w:t>
            </w:r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УМВД России по</w:t>
            </w:r>
            <w:r>
              <w:rPr>
                <w:sz w:val="28"/>
                <w:szCs w:val="28"/>
              </w:rPr>
              <w:t xml:space="preserve"> Оренбур</w:t>
            </w:r>
            <w:r>
              <w:rPr>
                <w:sz w:val="28"/>
                <w:szCs w:val="28"/>
              </w:rPr>
              <w:t xml:space="preserve">г</w:t>
            </w:r>
            <w:r>
              <w:rPr>
                <w:sz w:val="28"/>
                <w:szCs w:val="28"/>
              </w:rPr>
              <w:t xml:space="preserve">ской области)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10 000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9 000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right"/>
              <w:tabs>
                <w:tab w:val="left" w:pos="21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652"/>
              <w:jc w:val="right"/>
              <w:tabs>
                <w:tab w:val="left" w:pos="213" w:leader="none"/>
              </w:tabs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9 000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sectPr>
      <w:headerReference w:type="default" r:id="rId8"/>
      <w:headerReference w:type="even" r:id="rId9"/>
      <w:footnotePr/>
      <w:endnotePr/>
      <w:type w:val="continuous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6"/>
      <w:rPr>
        <w:rStyle w:val="657"/>
      </w:rPr>
      <w:framePr w:wrap="around" w:vAnchor="text" w:hAnchor="margin" w:xAlign="center" w:y="1"/>
    </w:pPr>
    <w:r>
      <w:rPr>
        <w:rStyle w:val="657"/>
      </w:rPr>
      <w:fldChar w:fldCharType="begin"/>
    </w:r>
    <w:r>
      <w:rPr>
        <w:rStyle w:val="657"/>
      </w:rPr>
      <w:instrText xml:space="preserve">PAGE  </w:instrText>
    </w:r>
    <w:r>
      <w:rPr>
        <w:rStyle w:val="657"/>
      </w:rPr>
      <w:fldChar w:fldCharType="separate"/>
    </w:r>
    <w:r>
      <w:rPr>
        <w:rStyle w:val="657"/>
      </w:rPr>
      <w:t xml:space="preserve">2</w:t>
    </w:r>
    <w:r>
      <w:rPr>
        <w:rStyle w:val="657"/>
      </w:rPr>
      <w:fldChar w:fldCharType="end"/>
    </w:r>
    <w:r>
      <w:rPr>
        <w:rStyle w:val="657"/>
      </w:rPr>
    </w:r>
    <w:r>
      <w:rPr>
        <w:rStyle w:val="657"/>
      </w:rPr>
    </w:r>
  </w:p>
  <w:p>
    <w:pPr>
      <w:pStyle w:val="65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6"/>
      <w:rPr>
        <w:rStyle w:val="657"/>
      </w:rPr>
      <w:framePr w:wrap="around" w:vAnchor="text" w:hAnchor="margin" w:xAlign="center" w:y="1"/>
    </w:pPr>
    <w:r>
      <w:rPr>
        <w:rStyle w:val="657"/>
      </w:rPr>
      <w:fldChar w:fldCharType="begin"/>
    </w:r>
    <w:r>
      <w:rPr>
        <w:rStyle w:val="657"/>
      </w:rPr>
      <w:instrText xml:space="preserve">PAGE  </w:instrText>
    </w:r>
    <w:r>
      <w:rPr>
        <w:rStyle w:val="657"/>
      </w:rPr>
      <w:fldChar w:fldCharType="end"/>
    </w:r>
    <w:r>
      <w:rPr>
        <w:rStyle w:val="657"/>
      </w:rPr>
    </w:r>
    <w:r>
      <w:rPr>
        <w:rStyle w:val="657"/>
      </w:rPr>
    </w:r>
  </w:p>
  <w:p>
    <w:pPr>
      <w:pStyle w:val="65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2"/>
    <w:next w:val="652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2"/>
    <w:next w:val="652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2"/>
    <w:next w:val="65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2"/>
    <w:next w:val="65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2"/>
    <w:next w:val="65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2"/>
    <w:next w:val="65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2"/>
    <w:next w:val="65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2"/>
    <w:next w:val="65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2"/>
    <w:next w:val="65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2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2"/>
    <w:next w:val="65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2"/>
    <w:next w:val="65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2"/>
    <w:next w:val="65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2"/>
    <w:next w:val="65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2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2"/>
    <w:next w:val="652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2"/>
    <w:next w:val="65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2"/>
    <w:next w:val="65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2"/>
    <w:next w:val="65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2"/>
    <w:next w:val="65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2"/>
    <w:next w:val="65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2"/>
    <w:next w:val="65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2"/>
    <w:next w:val="65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2"/>
    <w:next w:val="65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2"/>
    <w:next w:val="65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2" w:default="1">
    <w:name w:val="Normal"/>
    <w:next w:val="652"/>
    <w:link w:val="652"/>
    <w:qFormat/>
    <w:rPr>
      <w:sz w:val="24"/>
      <w:szCs w:val="24"/>
      <w:lang w:val="ru-RU" w:eastAsia="ru-RU" w:bidi="ar-SA"/>
    </w:rPr>
  </w:style>
  <w:style w:type="character" w:styleId="653">
    <w:name w:val="Основной шрифт абзаца"/>
    <w:next w:val="653"/>
    <w:link w:val="652"/>
    <w:semiHidden/>
  </w:style>
  <w:style w:type="table" w:styleId="654">
    <w:name w:val="Обычная таблица"/>
    <w:next w:val="654"/>
    <w:link w:val="652"/>
    <w:semiHidden/>
    <w:tblPr/>
  </w:style>
  <w:style w:type="numbering" w:styleId="655">
    <w:name w:val="Нет списка"/>
    <w:next w:val="655"/>
    <w:link w:val="652"/>
    <w:semiHidden/>
  </w:style>
  <w:style w:type="paragraph" w:styleId="656">
    <w:name w:val="Верхний колонтитул"/>
    <w:basedOn w:val="652"/>
    <w:next w:val="656"/>
    <w:link w:val="652"/>
    <w:pPr>
      <w:tabs>
        <w:tab w:val="center" w:pos="4677" w:leader="none"/>
        <w:tab w:val="right" w:pos="9355" w:leader="none"/>
      </w:tabs>
    </w:pPr>
  </w:style>
  <w:style w:type="character" w:styleId="657">
    <w:name w:val="Номер страницы"/>
    <w:basedOn w:val="653"/>
    <w:next w:val="657"/>
    <w:link w:val="652"/>
  </w:style>
  <w:style w:type="paragraph" w:styleId="658">
    <w:name w:val="Текст выноски"/>
    <w:basedOn w:val="652"/>
    <w:next w:val="658"/>
    <w:link w:val="652"/>
    <w:semiHidden/>
    <w:rPr>
      <w:rFonts w:ascii="Tahoma" w:hAnsi="Tahoma" w:cs="Tahoma"/>
      <w:sz w:val="16"/>
      <w:szCs w:val="16"/>
    </w:rPr>
  </w:style>
  <w:style w:type="paragraph" w:styleId="659">
    <w:name w:val="Нижний колонтитул"/>
    <w:basedOn w:val="652"/>
    <w:next w:val="659"/>
    <w:link w:val="660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660">
    <w:name w:val="Нижний колонтитул Знак"/>
    <w:next w:val="660"/>
    <w:link w:val="659"/>
    <w:rPr>
      <w:sz w:val="24"/>
      <w:szCs w:val="24"/>
    </w:rPr>
  </w:style>
  <w:style w:type="paragraph" w:styleId="661">
    <w:name w:val="ConsPlusNormal"/>
    <w:next w:val="661"/>
    <w:link w:val="652"/>
    <w:rPr>
      <w:rFonts w:ascii="Arial" w:hAnsi="Arial" w:cs="Arial"/>
      <w:sz w:val="24"/>
      <w:szCs w:val="24"/>
      <w:lang w:val="ru-RU" w:eastAsia="ru-RU" w:bidi="ar-SA"/>
    </w:rPr>
  </w:style>
  <w:style w:type="character" w:styleId="953" w:default="1">
    <w:name w:val="Default Paragraph Font"/>
    <w:uiPriority w:val="1"/>
    <w:semiHidden/>
    <w:unhideWhenUsed/>
  </w:style>
  <w:style w:type="numbering" w:styleId="954" w:default="1">
    <w:name w:val="No List"/>
    <w:uiPriority w:val="99"/>
    <w:semiHidden/>
    <w:unhideWhenUsed/>
  </w:style>
  <w:style w:type="table" w:styleId="95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Факти-ческое поступ-ление за 2 полу-годие 2007</dc:title>
  <dc:creator>mb1</dc:creator>
  <cp:lastModifiedBy>rti</cp:lastModifiedBy>
  <cp:revision>4</cp:revision>
  <dcterms:created xsi:type="dcterms:W3CDTF">2025-09-24T12:13:00Z</dcterms:created>
  <dcterms:modified xsi:type="dcterms:W3CDTF">2025-10-27T08:55:41Z</dcterms:modified>
  <cp:version>983040</cp:version>
</cp:coreProperties>
</file>